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4E" w:rsidRPr="00C8084E" w:rsidRDefault="00C8084E" w:rsidP="00C8084E">
      <w:pPr>
        <w:keepNext/>
        <w:spacing w:before="60" w:after="60"/>
        <w:ind w:left="-993" w:right="353" w:hanging="397"/>
        <w:jc w:val="center"/>
        <w:rPr>
          <w:b/>
          <w:sz w:val="20"/>
          <w:szCs w:val="20"/>
          <w:u w:val="single"/>
          <w:lang w:eastAsia="en-US"/>
        </w:rPr>
      </w:pPr>
      <w:bookmarkStart w:id="0" w:name="_GoBack"/>
      <w:bookmarkEnd w:id="0"/>
      <w:r w:rsidRPr="00C8084E">
        <w:rPr>
          <w:b/>
          <w:sz w:val="20"/>
          <w:szCs w:val="20"/>
          <w:u w:val="single"/>
          <w:lang w:eastAsia="en-US"/>
        </w:rPr>
        <w:t xml:space="preserve">ROLE, RESPONSIBILITIES AND ELIGIBILITY CRITERIA FOR </w:t>
      </w:r>
    </w:p>
    <w:p w:rsidR="00C8084E" w:rsidRPr="00C8084E" w:rsidRDefault="00C8084E" w:rsidP="00C8084E">
      <w:pPr>
        <w:keepNext/>
        <w:spacing w:before="60" w:after="60"/>
        <w:ind w:left="-993" w:right="353" w:hanging="397"/>
        <w:jc w:val="center"/>
        <w:rPr>
          <w:b/>
          <w:sz w:val="20"/>
          <w:szCs w:val="20"/>
          <w:u w:val="single"/>
          <w:lang w:eastAsia="en-US"/>
        </w:rPr>
      </w:pPr>
      <w:r w:rsidRPr="00C8084E">
        <w:rPr>
          <w:b/>
          <w:sz w:val="20"/>
          <w:szCs w:val="20"/>
          <w:u w:val="single"/>
          <w:lang w:eastAsia="en-US"/>
        </w:rPr>
        <w:t>REGIONAL COMMUNITY ADVISORY GROUP REPRESENTATIVES</w:t>
      </w:r>
    </w:p>
    <w:p w:rsidR="00C8084E" w:rsidRPr="00C8084E" w:rsidRDefault="00C8084E" w:rsidP="00C8084E">
      <w:pPr>
        <w:keepNext/>
        <w:spacing w:before="60" w:after="60"/>
        <w:ind w:left="-993" w:right="353" w:hanging="397"/>
        <w:jc w:val="both"/>
        <w:rPr>
          <w:b/>
          <w:sz w:val="20"/>
          <w:szCs w:val="20"/>
          <w:lang w:eastAsia="en-US"/>
        </w:rPr>
      </w:pPr>
    </w:p>
    <w:p w:rsidR="00C8084E" w:rsidRPr="00C8084E" w:rsidRDefault="00C8084E" w:rsidP="006E7935">
      <w:pPr>
        <w:keepNext/>
        <w:spacing w:before="60" w:after="60"/>
        <w:ind w:left="-1418" w:right="353"/>
        <w:rPr>
          <w:b/>
          <w:sz w:val="20"/>
          <w:szCs w:val="20"/>
          <w:lang w:eastAsia="en-US"/>
        </w:rPr>
      </w:pPr>
      <w:r w:rsidRPr="00C8084E">
        <w:rPr>
          <w:b/>
          <w:sz w:val="20"/>
          <w:szCs w:val="20"/>
          <w:lang w:eastAsia="en-US"/>
        </w:rPr>
        <w:t>Role</w:t>
      </w:r>
    </w:p>
    <w:p w:rsidR="00C8084E" w:rsidRPr="00C8084E" w:rsidRDefault="00C8084E" w:rsidP="00C8084E">
      <w:pPr>
        <w:spacing w:before="0" w:after="0"/>
        <w:ind w:left="-1418" w:right="353"/>
        <w:outlineLvl w:val="3"/>
        <w:rPr>
          <w:bCs/>
          <w:sz w:val="20"/>
          <w:szCs w:val="20"/>
        </w:rPr>
      </w:pPr>
      <w:bookmarkStart w:id="1" w:name="Start"/>
      <w:bookmarkEnd w:id="1"/>
      <w:r w:rsidRPr="00C8084E">
        <w:rPr>
          <w:bCs/>
          <w:sz w:val="20"/>
          <w:szCs w:val="20"/>
        </w:rPr>
        <w:t xml:space="preserve">To represent the </w:t>
      </w:r>
      <w:r w:rsidR="00E91394">
        <w:rPr>
          <w:bCs/>
          <w:sz w:val="20"/>
          <w:szCs w:val="20"/>
        </w:rPr>
        <w:t>relevant</w:t>
      </w:r>
      <w:r w:rsidRPr="00C8084E">
        <w:rPr>
          <w:bCs/>
          <w:sz w:val="20"/>
          <w:szCs w:val="20"/>
        </w:rPr>
        <w:t xml:space="preserve"> Region in providing advice to the Top End Health Service Board and Community and Consumer Engagement Committee on health service issues, operations, planning and policy developed in the region through participation in the</w:t>
      </w:r>
      <w:r w:rsidR="006E7935">
        <w:rPr>
          <w:bCs/>
          <w:sz w:val="20"/>
          <w:szCs w:val="20"/>
        </w:rPr>
        <w:t xml:space="preserve"> Darwin</w:t>
      </w:r>
      <w:r w:rsidRPr="00C8084E">
        <w:rPr>
          <w:bCs/>
          <w:sz w:val="20"/>
          <w:szCs w:val="20"/>
        </w:rPr>
        <w:t xml:space="preserve"> Regional Community Advisory Group. </w:t>
      </w:r>
    </w:p>
    <w:p w:rsidR="00C8084E" w:rsidRPr="00C8084E" w:rsidRDefault="00C8084E" w:rsidP="00C8084E">
      <w:pPr>
        <w:spacing w:before="0" w:after="0"/>
        <w:ind w:left="-993" w:right="353"/>
        <w:rPr>
          <w:sz w:val="20"/>
          <w:szCs w:val="20"/>
        </w:rPr>
      </w:pPr>
    </w:p>
    <w:p w:rsidR="00C8084E" w:rsidRPr="00C8084E" w:rsidRDefault="00C8084E" w:rsidP="002B589D">
      <w:pPr>
        <w:keepNext/>
        <w:spacing w:before="0" w:after="0"/>
        <w:ind w:left="-1418" w:right="353"/>
        <w:rPr>
          <w:b/>
          <w:sz w:val="20"/>
          <w:szCs w:val="20"/>
          <w:lang w:eastAsia="en-US"/>
        </w:rPr>
      </w:pPr>
      <w:r w:rsidRPr="00C8084E">
        <w:rPr>
          <w:b/>
          <w:sz w:val="20"/>
          <w:szCs w:val="20"/>
          <w:lang w:eastAsia="en-US"/>
        </w:rPr>
        <w:t>Key Responsibilities</w:t>
      </w:r>
    </w:p>
    <w:p w:rsidR="00C8084E" w:rsidRPr="00C8084E" w:rsidRDefault="00C8084E" w:rsidP="002B589D">
      <w:pPr>
        <w:numPr>
          <w:ilvl w:val="0"/>
          <w:numId w:val="2"/>
        </w:numPr>
        <w:tabs>
          <w:tab w:val="left" w:pos="426"/>
        </w:tabs>
        <w:spacing w:before="0" w:after="0"/>
        <w:ind w:left="-993" w:right="353" w:hanging="426"/>
        <w:rPr>
          <w:sz w:val="20"/>
          <w:szCs w:val="20"/>
        </w:rPr>
      </w:pPr>
      <w:r w:rsidRPr="00C8084E">
        <w:rPr>
          <w:sz w:val="20"/>
          <w:szCs w:val="20"/>
        </w:rPr>
        <w:t xml:space="preserve">Provide leadership and </w:t>
      </w:r>
      <w:r w:rsidR="00085CB7">
        <w:rPr>
          <w:sz w:val="20"/>
          <w:szCs w:val="20"/>
        </w:rPr>
        <w:t>advice</w:t>
      </w:r>
      <w:r w:rsidRPr="00C8084E">
        <w:rPr>
          <w:sz w:val="20"/>
          <w:szCs w:val="20"/>
        </w:rPr>
        <w:t xml:space="preserve"> in relation to the consumer, carer and/or community views on health service delivery, planning and development in the </w:t>
      </w:r>
      <w:r w:rsidR="00E91394">
        <w:rPr>
          <w:sz w:val="20"/>
          <w:szCs w:val="20"/>
        </w:rPr>
        <w:t>relevant</w:t>
      </w:r>
      <w:r w:rsidRPr="00C8084E">
        <w:rPr>
          <w:sz w:val="20"/>
          <w:szCs w:val="20"/>
        </w:rPr>
        <w:t xml:space="preserve"> Region.</w:t>
      </w:r>
    </w:p>
    <w:p w:rsidR="00C8084E" w:rsidRPr="00C8084E" w:rsidRDefault="00C8084E" w:rsidP="00B739F5">
      <w:pPr>
        <w:numPr>
          <w:ilvl w:val="0"/>
          <w:numId w:val="2"/>
        </w:numPr>
        <w:tabs>
          <w:tab w:val="left" w:pos="426"/>
        </w:tabs>
        <w:spacing w:before="20" w:after="0"/>
        <w:ind w:left="-993" w:right="352" w:hanging="425"/>
        <w:rPr>
          <w:sz w:val="20"/>
          <w:szCs w:val="20"/>
        </w:rPr>
      </w:pPr>
      <w:r w:rsidRPr="00C8084E">
        <w:rPr>
          <w:sz w:val="20"/>
          <w:szCs w:val="20"/>
        </w:rPr>
        <w:t>Fairly represent the views of the community, consumers and/or carers you represent.</w:t>
      </w:r>
    </w:p>
    <w:p w:rsidR="00C8084E" w:rsidRPr="00C8084E" w:rsidRDefault="00C8084E" w:rsidP="00B739F5">
      <w:pPr>
        <w:numPr>
          <w:ilvl w:val="0"/>
          <w:numId w:val="2"/>
        </w:numPr>
        <w:tabs>
          <w:tab w:val="left" w:pos="426"/>
        </w:tabs>
        <w:spacing w:before="20" w:after="0"/>
        <w:ind w:left="-993" w:right="352" w:hanging="425"/>
        <w:rPr>
          <w:sz w:val="20"/>
          <w:szCs w:val="20"/>
        </w:rPr>
      </w:pPr>
      <w:r w:rsidRPr="00C8084E">
        <w:rPr>
          <w:sz w:val="20"/>
          <w:szCs w:val="20"/>
        </w:rPr>
        <w:t>Consider and research the views and issues affecting the broader community and the impact on all consumers.</w:t>
      </w:r>
    </w:p>
    <w:p w:rsidR="00C8084E" w:rsidRPr="00C8084E" w:rsidRDefault="00C8084E" w:rsidP="00B739F5">
      <w:pPr>
        <w:numPr>
          <w:ilvl w:val="0"/>
          <w:numId w:val="2"/>
        </w:numPr>
        <w:tabs>
          <w:tab w:val="left" w:pos="426"/>
        </w:tabs>
        <w:spacing w:before="20" w:after="0"/>
        <w:ind w:left="-993" w:right="352" w:hanging="425"/>
        <w:rPr>
          <w:sz w:val="20"/>
          <w:szCs w:val="20"/>
        </w:rPr>
      </w:pPr>
      <w:r w:rsidRPr="00C8084E">
        <w:rPr>
          <w:sz w:val="20"/>
          <w:szCs w:val="20"/>
        </w:rPr>
        <w:t>Consult with consumers and/or consumer organisations to ascertain their views on relevant issues.</w:t>
      </w:r>
    </w:p>
    <w:p w:rsidR="00C8084E" w:rsidRPr="00C8084E" w:rsidRDefault="00C8084E" w:rsidP="00B739F5">
      <w:pPr>
        <w:numPr>
          <w:ilvl w:val="0"/>
          <w:numId w:val="2"/>
        </w:numPr>
        <w:tabs>
          <w:tab w:val="left" w:pos="426"/>
        </w:tabs>
        <w:spacing w:before="20" w:after="0"/>
        <w:ind w:left="-993" w:right="352" w:hanging="425"/>
        <w:rPr>
          <w:sz w:val="20"/>
          <w:szCs w:val="20"/>
        </w:rPr>
      </w:pPr>
      <w:r w:rsidRPr="00C8084E">
        <w:rPr>
          <w:sz w:val="20"/>
          <w:szCs w:val="20"/>
        </w:rPr>
        <w:t>Inform the TEHS Board Community and Consumer Engagement Committee on health related issues in the community.</w:t>
      </w:r>
    </w:p>
    <w:p w:rsidR="00C8084E" w:rsidRPr="00C8084E" w:rsidRDefault="00C8084E" w:rsidP="00B739F5">
      <w:pPr>
        <w:numPr>
          <w:ilvl w:val="0"/>
          <w:numId w:val="2"/>
        </w:numPr>
        <w:tabs>
          <w:tab w:val="left" w:pos="426"/>
        </w:tabs>
        <w:spacing w:before="20" w:after="0"/>
        <w:ind w:left="-993" w:right="352" w:hanging="425"/>
        <w:rPr>
          <w:sz w:val="20"/>
          <w:szCs w:val="20"/>
        </w:rPr>
      </w:pPr>
      <w:r w:rsidRPr="00C8084E">
        <w:rPr>
          <w:sz w:val="20"/>
          <w:szCs w:val="20"/>
        </w:rPr>
        <w:t>Ensure feedback is provided to members of the community on outcomes of Regional Community Advisory Group meetings.</w:t>
      </w:r>
    </w:p>
    <w:p w:rsidR="00C8084E" w:rsidRPr="00C8084E" w:rsidRDefault="00C8084E" w:rsidP="00B739F5">
      <w:pPr>
        <w:numPr>
          <w:ilvl w:val="0"/>
          <w:numId w:val="2"/>
        </w:numPr>
        <w:tabs>
          <w:tab w:val="left" w:pos="426"/>
        </w:tabs>
        <w:spacing w:before="20" w:after="0"/>
        <w:ind w:left="-993" w:right="352" w:hanging="425"/>
        <w:rPr>
          <w:sz w:val="20"/>
          <w:szCs w:val="20"/>
        </w:rPr>
      </w:pPr>
      <w:r w:rsidRPr="00C8084E">
        <w:rPr>
          <w:sz w:val="20"/>
          <w:szCs w:val="20"/>
        </w:rPr>
        <w:t>Maintain confidentiality of private and sensitive information and organisational matters discussed within the committee.</w:t>
      </w:r>
    </w:p>
    <w:p w:rsidR="00C8084E" w:rsidRPr="00C8084E" w:rsidRDefault="00C8084E" w:rsidP="002B589D">
      <w:pPr>
        <w:tabs>
          <w:tab w:val="left" w:pos="0"/>
        </w:tabs>
        <w:spacing w:before="0" w:after="0"/>
        <w:ind w:left="-992" w:right="352"/>
        <w:rPr>
          <w:sz w:val="20"/>
          <w:szCs w:val="20"/>
        </w:rPr>
      </w:pPr>
    </w:p>
    <w:p w:rsidR="00C8084E" w:rsidRPr="00C8084E" w:rsidRDefault="00C8084E" w:rsidP="002B589D">
      <w:pPr>
        <w:keepNext/>
        <w:spacing w:before="0" w:after="0"/>
        <w:ind w:left="-993" w:right="353" w:hanging="397"/>
        <w:rPr>
          <w:b/>
          <w:sz w:val="20"/>
          <w:szCs w:val="20"/>
          <w:lang w:eastAsia="en-US"/>
        </w:rPr>
      </w:pPr>
      <w:r w:rsidRPr="00C8084E">
        <w:rPr>
          <w:b/>
          <w:sz w:val="20"/>
          <w:szCs w:val="20"/>
          <w:lang w:eastAsia="en-US"/>
        </w:rPr>
        <w:t>Eligibility Criteria</w:t>
      </w:r>
    </w:p>
    <w:p w:rsidR="00C8084E" w:rsidRPr="00C8084E" w:rsidRDefault="002B589D" w:rsidP="002B589D">
      <w:pPr>
        <w:numPr>
          <w:ilvl w:val="0"/>
          <w:numId w:val="3"/>
        </w:numPr>
        <w:tabs>
          <w:tab w:val="left" w:pos="426"/>
        </w:tabs>
        <w:spacing w:before="0" w:after="0"/>
        <w:ind w:left="-993" w:right="353" w:hanging="426"/>
        <w:rPr>
          <w:sz w:val="20"/>
          <w:szCs w:val="20"/>
        </w:rPr>
      </w:pPr>
      <w:r>
        <w:rPr>
          <w:sz w:val="20"/>
          <w:szCs w:val="20"/>
        </w:rPr>
        <w:t>Should be 18 years or older</w:t>
      </w:r>
      <w:r w:rsidR="00C8084E" w:rsidRPr="00C8084E">
        <w:rPr>
          <w:sz w:val="20"/>
          <w:szCs w:val="20"/>
        </w:rPr>
        <w:t xml:space="preserve"> (exceptions can be made for younger applicants for specific activities however parental support must be obtained).</w:t>
      </w:r>
    </w:p>
    <w:p w:rsidR="00C8084E" w:rsidRPr="00E91394" w:rsidRDefault="00C8084E" w:rsidP="00B739F5">
      <w:pPr>
        <w:numPr>
          <w:ilvl w:val="0"/>
          <w:numId w:val="3"/>
        </w:numPr>
        <w:tabs>
          <w:tab w:val="left" w:pos="426"/>
        </w:tabs>
        <w:spacing w:before="20" w:after="0"/>
        <w:ind w:left="-993" w:right="353" w:hanging="425"/>
        <w:rPr>
          <w:rFonts w:cs="Arial"/>
          <w:color w:val="000000"/>
          <w:sz w:val="20"/>
          <w:szCs w:val="20"/>
          <w:shd w:val="clear" w:color="auto" w:fill="FFFFFF"/>
        </w:rPr>
      </w:pPr>
      <w:r w:rsidRPr="00C8084E">
        <w:rPr>
          <w:sz w:val="20"/>
          <w:szCs w:val="20"/>
        </w:rPr>
        <w:t>Be living in the Region</w:t>
      </w:r>
      <w:r w:rsidR="00E91394" w:rsidRPr="00E91394">
        <w:rPr>
          <w:color w:val="000000"/>
          <w:szCs w:val="22"/>
        </w:rPr>
        <w:t xml:space="preserve"> </w:t>
      </w:r>
      <w:r w:rsidR="00E91394" w:rsidRPr="00E91394">
        <w:rPr>
          <w:sz w:val="20"/>
          <w:szCs w:val="20"/>
        </w:rPr>
        <w:t>or have extensive networks in that community</w:t>
      </w:r>
      <w:r w:rsidRPr="00E91394">
        <w:rPr>
          <w:rFonts w:cs="Arial"/>
          <w:color w:val="000000"/>
          <w:sz w:val="20"/>
          <w:szCs w:val="20"/>
          <w:shd w:val="clear" w:color="auto" w:fill="FFFFFF"/>
        </w:rPr>
        <w:t>.</w:t>
      </w:r>
    </w:p>
    <w:p w:rsidR="00C8084E" w:rsidRPr="00C8084E" w:rsidRDefault="00C8084E" w:rsidP="00B739F5">
      <w:pPr>
        <w:widowControl w:val="0"/>
        <w:numPr>
          <w:ilvl w:val="0"/>
          <w:numId w:val="3"/>
        </w:numPr>
        <w:tabs>
          <w:tab w:val="left" w:pos="-709"/>
          <w:tab w:val="left" w:pos="426"/>
        </w:tabs>
        <w:spacing w:before="20" w:after="0"/>
        <w:ind w:left="-993" w:right="353" w:hanging="425"/>
        <w:rPr>
          <w:rFonts w:cs="Arial"/>
          <w:sz w:val="20"/>
          <w:szCs w:val="20"/>
          <w:shd w:val="clear" w:color="auto" w:fill="FFFFFF"/>
        </w:rPr>
      </w:pPr>
      <w:r w:rsidRPr="00C8084E">
        <w:rPr>
          <w:rFonts w:cs="Arial"/>
          <w:color w:val="000000"/>
          <w:sz w:val="20"/>
          <w:szCs w:val="20"/>
          <w:shd w:val="clear" w:color="auto" w:fill="FFFFFF"/>
        </w:rPr>
        <w:t>Be able to reflect the needs and interests of a broad range of consumers, carers and communities;</w:t>
      </w:r>
    </w:p>
    <w:p w:rsidR="00C8084E" w:rsidRPr="00C8084E" w:rsidRDefault="00C8084E" w:rsidP="00B739F5">
      <w:pPr>
        <w:widowControl w:val="0"/>
        <w:numPr>
          <w:ilvl w:val="0"/>
          <w:numId w:val="3"/>
        </w:numPr>
        <w:tabs>
          <w:tab w:val="left" w:pos="-709"/>
          <w:tab w:val="left" w:pos="426"/>
        </w:tabs>
        <w:spacing w:before="20" w:after="0"/>
        <w:ind w:left="-993" w:right="-72" w:hanging="425"/>
        <w:rPr>
          <w:rFonts w:cs="Arial"/>
          <w:sz w:val="20"/>
          <w:szCs w:val="20"/>
        </w:rPr>
      </w:pPr>
      <w:r w:rsidRPr="00C8084E">
        <w:rPr>
          <w:rFonts w:cs="Arial"/>
          <w:color w:val="000000"/>
          <w:sz w:val="20"/>
          <w:szCs w:val="20"/>
          <w:shd w:val="clear" w:color="auto" w:fill="FFFFFF"/>
        </w:rPr>
        <w:t>Be able to communicate the potential issues facing patients, families and carers who receive services from TEHS;</w:t>
      </w:r>
    </w:p>
    <w:p w:rsidR="00C8084E" w:rsidRPr="00C8084E" w:rsidRDefault="00C8084E" w:rsidP="00B739F5">
      <w:pPr>
        <w:widowControl w:val="0"/>
        <w:numPr>
          <w:ilvl w:val="0"/>
          <w:numId w:val="3"/>
        </w:numPr>
        <w:tabs>
          <w:tab w:val="left" w:pos="-709"/>
          <w:tab w:val="left" w:pos="426"/>
          <w:tab w:val="left" w:pos="686"/>
        </w:tabs>
        <w:spacing w:before="20" w:after="0"/>
        <w:ind w:left="-993" w:right="353" w:hanging="425"/>
        <w:rPr>
          <w:rFonts w:cs="Arial"/>
          <w:sz w:val="20"/>
          <w:szCs w:val="20"/>
        </w:rPr>
      </w:pPr>
      <w:r w:rsidRPr="00C8084E">
        <w:rPr>
          <w:rFonts w:cs="Arial"/>
          <w:color w:val="000000"/>
          <w:sz w:val="20"/>
          <w:szCs w:val="20"/>
          <w:shd w:val="clear" w:color="auto" w:fill="FFFFFF"/>
        </w:rPr>
        <w:t>Demonstrate a basic understanding of consumer participation principles;</w:t>
      </w:r>
    </w:p>
    <w:p w:rsidR="00C8084E" w:rsidRPr="00C8084E" w:rsidRDefault="00C8084E" w:rsidP="00B739F5">
      <w:pPr>
        <w:widowControl w:val="0"/>
        <w:numPr>
          <w:ilvl w:val="0"/>
          <w:numId w:val="3"/>
        </w:numPr>
        <w:tabs>
          <w:tab w:val="left" w:pos="-709"/>
          <w:tab w:val="left" w:pos="426"/>
          <w:tab w:val="left" w:pos="686"/>
        </w:tabs>
        <w:spacing w:before="20" w:after="0"/>
        <w:ind w:left="-993" w:right="353" w:hanging="425"/>
        <w:rPr>
          <w:rFonts w:cs="Arial"/>
          <w:sz w:val="20"/>
          <w:szCs w:val="20"/>
        </w:rPr>
      </w:pPr>
      <w:r w:rsidRPr="00C8084E">
        <w:rPr>
          <w:rFonts w:cs="Arial"/>
          <w:color w:val="000000"/>
          <w:sz w:val="20"/>
          <w:szCs w:val="20"/>
          <w:shd w:val="clear" w:color="auto" w:fill="FFFFFF"/>
        </w:rPr>
        <w:t>Demonstrate a basic knowledge of the Northern Territory public health care system;</w:t>
      </w:r>
    </w:p>
    <w:p w:rsidR="00C8084E" w:rsidRPr="00C8084E" w:rsidRDefault="00C8084E" w:rsidP="00B739F5">
      <w:pPr>
        <w:widowControl w:val="0"/>
        <w:numPr>
          <w:ilvl w:val="0"/>
          <w:numId w:val="3"/>
        </w:numPr>
        <w:tabs>
          <w:tab w:val="left" w:pos="-709"/>
          <w:tab w:val="left" w:pos="426"/>
          <w:tab w:val="left" w:pos="693"/>
        </w:tabs>
        <w:spacing w:before="20" w:after="0"/>
        <w:ind w:left="-993" w:right="353" w:hanging="425"/>
        <w:rPr>
          <w:rFonts w:cs="Arial"/>
          <w:sz w:val="20"/>
          <w:szCs w:val="20"/>
        </w:rPr>
      </w:pPr>
      <w:r w:rsidRPr="00C8084E">
        <w:rPr>
          <w:rFonts w:cs="Arial"/>
          <w:color w:val="000000"/>
          <w:sz w:val="20"/>
          <w:szCs w:val="20"/>
          <w:shd w:val="clear" w:color="auto" w:fill="FFFFFF"/>
        </w:rPr>
        <w:t>Have extensive community networks;</w:t>
      </w:r>
    </w:p>
    <w:p w:rsidR="00C8084E" w:rsidRPr="00C8084E" w:rsidRDefault="00C8084E" w:rsidP="00B739F5">
      <w:pPr>
        <w:widowControl w:val="0"/>
        <w:numPr>
          <w:ilvl w:val="0"/>
          <w:numId w:val="3"/>
        </w:numPr>
        <w:tabs>
          <w:tab w:val="left" w:pos="-709"/>
          <w:tab w:val="left" w:pos="426"/>
          <w:tab w:val="left" w:pos="686"/>
        </w:tabs>
        <w:spacing w:before="20" w:after="0"/>
        <w:ind w:left="-993" w:right="353" w:hanging="425"/>
        <w:rPr>
          <w:rFonts w:cs="Arial"/>
          <w:sz w:val="20"/>
          <w:szCs w:val="20"/>
        </w:rPr>
      </w:pPr>
      <w:r w:rsidRPr="00C8084E">
        <w:rPr>
          <w:rFonts w:cs="Arial"/>
          <w:color w:val="000000"/>
          <w:sz w:val="20"/>
          <w:szCs w:val="20"/>
          <w:shd w:val="clear" w:color="auto" w:fill="FFFFFF"/>
        </w:rPr>
        <w:t>Be someone people from the community will approach and talk with about health issues, and</w:t>
      </w:r>
    </w:p>
    <w:p w:rsidR="00C8084E" w:rsidRPr="00C8084E" w:rsidRDefault="00C8084E" w:rsidP="00B739F5">
      <w:pPr>
        <w:widowControl w:val="0"/>
        <w:numPr>
          <w:ilvl w:val="0"/>
          <w:numId w:val="3"/>
        </w:numPr>
        <w:tabs>
          <w:tab w:val="left" w:pos="-709"/>
          <w:tab w:val="left" w:pos="426"/>
          <w:tab w:val="left" w:pos="693"/>
        </w:tabs>
        <w:spacing w:before="20" w:after="0"/>
        <w:ind w:left="-993" w:right="353" w:hanging="425"/>
        <w:rPr>
          <w:rFonts w:cs="Arial"/>
          <w:sz w:val="20"/>
          <w:szCs w:val="20"/>
        </w:rPr>
      </w:pPr>
      <w:r w:rsidRPr="00C8084E">
        <w:rPr>
          <w:rFonts w:cs="Arial"/>
          <w:color w:val="000000"/>
          <w:sz w:val="20"/>
          <w:szCs w:val="20"/>
          <w:shd w:val="clear" w:color="auto" w:fill="FFFFFF"/>
        </w:rPr>
        <w:t>Be passionate about health and health care issues.</w:t>
      </w:r>
    </w:p>
    <w:p w:rsidR="00C8084E" w:rsidRPr="00C8084E" w:rsidRDefault="00C8084E" w:rsidP="00B739F5">
      <w:pPr>
        <w:numPr>
          <w:ilvl w:val="0"/>
          <w:numId w:val="3"/>
        </w:numPr>
        <w:tabs>
          <w:tab w:val="left" w:pos="426"/>
        </w:tabs>
        <w:spacing w:before="20" w:after="0"/>
        <w:ind w:left="-993" w:right="353" w:hanging="425"/>
        <w:rPr>
          <w:sz w:val="20"/>
          <w:szCs w:val="20"/>
        </w:rPr>
      </w:pPr>
      <w:r w:rsidRPr="00C8084E">
        <w:rPr>
          <w:sz w:val="20"/>
          <w:szCs w:val="20"/>
        </w:rPr>
        <w:t>Be able to maintain confidentiality.</w:t>
      </w:r>
    </w:p>
    <w:p w:rsidR="00C8084E" w:rsidRPr="00C8084E" w:rsidRDefault="00C8084E" w:rsidP="00B739F5">
      <w:pPr>
        <w:numPr>
          <w:ilvl w:val="0"/>
          <w:numId w:val="3"/>
        </w:numPr>
        <w:tabs>
          <w:tab w:val="left" w:pos="426"/>
        </w:tabs>
        <w:spacing w:before="20" w:after="0"/>
        <w:ind w:left="-993" w:right="353" w:hanging="425"/>
        <w:rPr>
          <w:sz w:val="20"/>
          <w:szCs w:val="20"/>
        </w:rPr>
      </w:pPr>
      <w:r w:rsidRPr="00C8084E">
        <w:rPr>
          <w:sz w:val="20"/>
          <w:szCs w:val="20"/>
        </w:rPr>
        <w:t>Be able to relate own experience of health care to the broader consumer and carer issues.</w:t>
      </w:r>
    </w:p>
    <w:p w:rsidR="00C8084E" w:rsidRPr="00C8084E" w:rsidRDefault="00C8084E" w:rsidP="00B739F5">
      <w:pPr>
        <w:numPr>
          <w:ilvl w:val="0"/>
          <w:numId w:val="3"/>
        </w:numPr>
        <w:tabs>
          <w:tab w:val="left" w:pos="426"/>
        </w:tabs>
        <w:spacing w:before="20" w:after="0"/>
        <w:ind w:left="-993" w:right="353" w:hanging="425"/>
        <w:rPr>
          <w:sz w:val="20"/>
          <w:szCs w:val="20"/>
        </w:rPr>
      </w:pPr>
      <w:r w:rsidRPr="00C8084E">
        <w:rPr>
          <w:sz w:val="20"/>
          <w:szCs w:val="20"/>
        </w:rPr>
        <w:t>Be able to attend regular meetings.</w:t>
      </w:r>
    </w:p>
    <w:p w:rsidR="00C8084E" w:rsidRDefault="00C8084E" w:rsidP="00B739F5">
      <w:pPr>
        <w:numPr>
          <w:ilvl w:val="0"/>
          <w:numId w:val="3"/>
        </w:numPr>
        <w:tabs>
          <w:tab w:val="left" w:pos="426"/>
        </w:tabs>
        <w:spacing w:before="20" w:after="0"/>
        <w:ind w:left="-993" w:right="353" w:hanging="425"/>
        <w:rPr>
          <w:sz w:val="20"/>
          <w:szCs w:val="20"/>
        </w:rPr>
      </w:pPr>
      <w:r w:rsidRPr="00C8084E">
        <w:rPr>
          <w:sz w:val="20"/>
          <w:szCs w:val="20"/>
        </w:rPr>
        <w:t>Be willing to participate in discussions with the committee in an open and constructive manner.</w:t>
      </w:r>
    </w:p>
    <w:p w:rsidR="006E7935" w:rsidRPr="00C8084E" w:rsidRDefault="006E7935" w:rsidP="00B739F5">
      <w:pPr>
        <w:numPr>
          <w:ilvl w:val="0"/>
          <w:numId w:val="3"/>
        </w:numPr>
        <w:tabs>
          <w:tab w:val="left" w:pos="426"/>
        </w:tabs>
        <w:spacing w:before="20" w:after="0"/>
        <w:ind w:left="-993" w:right="353" w:hanging="425"/>
        <w:rPr>
          <w:sz w:val="20"/>
          <w:szCs w:val="20"/>
        </w:rPr>
      </w:pPr>
      <w:r>
        <w:rPr>
          <w:sz w:val="20"/>
          <w:szCs w:val="20"/>
        </w:rPr>
        <w:t>Top End Health Services Staff are not eligible to apply.</w:t>
      </w:r>
    </w:p>
    <w:p w:rsidR="00C8084E" w:rsidRPr="00C8084E" w:rsidRDefault="00C8084E" w:rsidP="00C8084E">
      <w:pPr>
        <w:tabs>
          <w:tab w:val="left" w:pos="426"/>
        </w:tabs>
        <w:spacing w:before="0" w:after="0"/>
        <w:ind w:left="-993" w:right="353"/>
        <w:rPr>
          <w:sz w:val="20"/>
          <w:szCs w:val="20"/>
        </w:rPr>
      </w:pPr>
    </w:p>
    <w:p w:rsidR="002B589D" w:rsidRPr="002B589D" w:rsidRDefault="002B589D" w:rsidP="00C8084E">
      <w:pPr>
        <w:tabs>
          <w:tab w:val="left" w:pos="426"/>
        </w:tabs>
        <w:spacing w:before="0" w:after="0"/>
        <w:ind w:left="-1418" w:right="353"/>
        <w:rPr>
          <w:b/>
          <w:sz w:val="20"/>
          <w:szCs w:val="20"/>
        </w:rPr>
      </w:pPr>
      <w:r w:rsidRPr="002B589D">
        <w:rPr>
          <w:b/>
          <w:sz w:val="20"/>
          <w:szCs w:val="20"/>
        </w:rPr>
        <w:t>Remuneration</w:t>
      </w:r>
    </w:p>
    <w:p w:rsidR="002B589D" w:rsidRPr="002B589D" w:rsidRDefault="002B589D" w:rsidP="00C8084E">
      <w:pPr>
        <w:tabs>
          <w:tab w:val="left" w:pos="426"/>
        </w:tabs>
        <w:spacing w:before="0" w:after="0"/>
        <w:ind w:left="-1418" w:right="353"/>
        <w:rPr>
          <w:b/>
          <w:sz w:val="20"/>
          <w:szCs w:val="20"/>
        </w:rPr>
      </w:pPr>
      <w:r w:rsidRPr="002B589D">
        <w:rPr>
          <w:rStyle w:val="Heading5"/>
          <w:b w:val="0"/>
          <w:color w:val="000000"/>
          <w:sz w:val="20"/>
          <w:szCs w:val="20"/>
        </w:rPr>
        <w:t xml:space="preserve">RCAG members will be reimbursed for their time according to the </w:t>
      </w:r>
      <w:r w:rsidRPr="002B589D">
        <w:rPr>
          <w:rStyle w:val="Heading5"/>
          <w:b w:val="0"/>
          <w:i/>
          <w:color w:val="000000"/>
          <w:sz w:val="20"/>
          <w:szCs w:val="20"/>
        </w:rPr>
        <w:t>Assembly Members and Statutory Offices (Remuneration and Other Entitlements) Act</w:t>
      </w:r>
      <w:r w:rsidRPr="002B589D">
        <w:rPr>
          <w:rStyle w:val="Heading5"/>
          <w:b w:val="0"/>
          <w:color w:val="000000"/>
          <w:sz w:val="20"/>
          <w:szCs w:val="20"/>
        </w:rPr>
        <w:t xml:space="preserve"> Schedule of Remuneration Rates for Members of Statutory Bodies, Class 3, Advisory and Review Bodies, Ministerial Assistance. The current daily rate as at March 2015 is $304 for the Chair and $228 for eligible members.</w:t>
      </w:r>
    </w:p>
    <w:p w:rsidR="002B589D" w:rsidRPr="002B589D" w:rsidRDefault="002B589D" w:rsidP="002B589D">
      <w:pPr>
        <w:tabs>
          <w:tab w:val="left" w:pos="426"/>
        </w:tabs>
        <w:spacing w:before="0" w:after="0"/>
        <w:ind w:left="-1418" w:right="352"/>
        <w:rPr>
          <w:b/>
          <w:sz w:val="20"/>
          <w:szCs w:val="20"/>
        </w:rPr>
      </w:pPr>
    </w:p>
    <w:p w:rsidR="00085CB7" w:rsidRPr="00C8084E" w:rsidRDefault="00085CB7" w:rsidP="00085CB7">
      <w:pPr>
        <w:tabs>
          <w:tab w:val="left" w:pos="426"/>
        </w:tabs>
        <w:spacing w:before="0" w:after="0"/>
        <w:ind w:left="-1418" w:right="352"/>
        <w:rPr>
          <w:b/>
          <w:sz w:val="20"/>
          <w:szCs w:val="20"/>
        </w:rPr>
      </w:pPr>
      <w:r w:rsidRPr="00C8084E">
        <w:rPr>
          <w:b/>
          <w:sz w:val="20"/>
          <w:szCs w:val="20"/>
        </w:rPr>
        <w:t xml:space="preserve">Representatives on </w:t>
      </w:r>
      <w:r>
        <w:rPr>
          <w:b/>
          <w:sz w:val="20"/>
          <w:szCs w:val="20"/>
        </w:rPr>
        <w:t>RCAGs</w:t>
      </w:r>
      <w:r w:rsidRPr="00C8084E">
        <w:rPr>
          <w:b/>
          <w:sz w:val="20"/>
          <w:szCs w:val="20"/>
        </w:rPr>
        <w:t xml:space="preserve"> will be required to read and sign a Confidentiality Agreement.</w:t>
      </w:r>
    </w:p>
    <w:p w:rsidR="00085CB7" w:rsidRPr="00C8084E" w:rsidRDefault="00085CB7" w:rsidP="00085CB7">
      <w:pPr>
        <w:tabs>
          <w:tab w:val="left" w:pos="426"/>
        </w:tabs>
        <w:spacing w:before="0" w:after="0"/>
        <w:ind w:left="-1418" w:right="352"/>
        <w:rPr>
          <w:b/>
          <w:sz w:val="20"/>
          <w:szCs w:val="20"/>
        </w:rPr>
      </w:pPr>
    </w:p>
    <w:p w:rsidR="00085CB7" w:rsidRPr="00C8084E" w:rsidRDefault="00085CB7" w:rsidP="00085CB7">
      <w:pPr>
        <w:tabs>
          <w:tab w:val="left" w:pos="426"/>
        </w:tabs>
        <w:spacing w:before="0" w:after="0"/>
        <w:ind w:left="-1418" w:right="352"/>
        <w:rPr>
          <w:b/>
          <w:sz w:val="20"/>
          <w:szCs w:val="20"/>
        </w:rPr>
      </w:pPr>
      <w:r w:rsidRPr="00C8084E">
        <w:rPr>
          <w:b/>
          <w:sz w:val="20"/>
          <w:szCs w:val="20"/>
        </w:rPr>
        <w:t xml:space="preserve">Representatives on </w:t>
      </w:r>
      <w:r>
        <w:rPr>
          <w:b/>
          <w:sz w:val="20"/>
          <w:szCs w:val="20"/>
        </w:rPr>
        <w:t>RCAGs</w:t>
      </w:r>
      <w:r w:rsidRPr="00C8084E">
        <w:rPr>
          <w:b/>
          <w:sz w:val="20"/>
          <w:szCs w:val="20"/>
        </w:rPr>
        <w:t xml:space="preserve"> will be required to follow the </w:t>
      </w:r>
      <w:r>
        <w:rPr>
          <w:b/>
          <w:sz w:val="20"/>
          <w:szCs w:val="20"/>
        </w:rPr>
        <w:t>NT</w:t>
      </w:r>
      <w:r w:rsidRPr="00C8084E">
        <w:rPr>
          <w:b/>
          <w:sz w:val="20"/>
          <w:szCs w:val="20"/>
        </w:rPr>
        <w:t xml:space="preserve"> Public Service Code of Conduct.</w:t>
      </w:r>
    </w:p>
    <w:p w:rsidR="00085CB7" w:rsidRPr="00C8084E" w:rsidRDefault="00085CB7" w:rsidP="00085CB7">
      <w:pPr>
        <w:keepNext/>
        <w:spacing w:before="0" w:after="0"/>
        <w:ind w:left="-993" w:right="352" w:hanging="397"/>
        <w:rPr>
          <w:b/>
          <w:sz w:val="20"/>
          <w:szCs w:val="20"/>
          <w:lang w:eastAsia="en-US"/>
        </w:rPr>
      </w:pPr>
    </w:p>
    <w:p w:rsidR="00085CB7" w:rsidRPr="00C8084E" w:rsidRDefault="00085CB7" w:rsidP="006E7935">
      <w:pPr>
        <w:keepNext/>
        <w:spacing w:before="0" w:after="0"/>
        <w:ind w:left="-1418" w:right="352"/>
        <w:rPr>
          <w:b/>
          <w:sz w:val="20"/>
          <w:szCs w:val="20"/>
        </w:rPr>
      </w:pPr>
      <w:r w:rsidRPr="00C8084E">
        <w:rPr>
          <w:b/>
          <w:sz w:val="20"/>
          <w:szCs w:val="20"/>
        </w:rPr>
        <w:t>Further information</w:t>
      </w:r>
    </w:p>
    <w:p w:rsidR="00085CB7" w:rsidRPr="000C6E55" w:rsidRDefault="00085CB7" w:rsidP="00085CB7">
      <w:pPr>
        <w:spacing w:before="0" w:after="0"/>
        <w:ind w:left="-1418" w:right="352"/>
        <w:rPr>
          <w:rFonts w:cs="Arial"/>
          <w:sz w:val="20"/>
          <w:szCs w:val="20"/>
        </w:rPr>
      </w:pPr>
      <w:r w:rsidRPr="000C6E55">
        <w:rPr>
          <w:rFonts w:cs="Arial"/>
          <w:sz w:val="20"/>
          <w:szCs w:val="20"/>
        </w:rPr>
        <w:t xml:space="preserve">RCAG members will be required to hold a current working with children clearance notice and undergo a criminal history check. A criminal history will not exclude an RCAG applicant unless it is relevant to the role. </w:t>
      </w:r>
    </w:p>
    <w:p w:rsidR="00085CB7" w:rsidRPr="000C6E55" w:rsidRDefault="00085CB7" w:rsidP="00085CB7">
      <w:pPr>
        <w:spacing w:before="0" w:after="0"/>
        <w:ind w:left="-1418" w:right="352"/>
        <w:rPr>
          <w:rFonts w:cs="Arial"/>
          <w:sz w:val="24"/>
        </w:rPr>
      </w:pPr>
      <w:r w:rsidRPr="000C6E55">
        <w:rPr>
          <w:rFonts w:cs="Arial"/>
          <w:sz w:val="20"/>
          <w:szCs w:val="20"/>
        </w:rPr>
        <w:t>NT Health has a Smoke Free Policy. Staff are not permitted to smoke anywhere on NT Health premises, facilities or vehicles nor whilst working off-site.</w:t>
      </w:r>
    </w:p>
    <w:p w:rsidR="006E7935" w:rsidRDefault="006E7935" w:rsidP="00085CB7">
      <w:pPr>
        <w:tabs>
          <w:tab w:val="left" w:pos="426"/>
        </w:tabs>
        <w:spacing w:before="0" w:after="0"/>
        <w:ind w:left="-1418" w:right="-214"/>
        <w:rPr>
          <w:sz w:val="20"/>
          <w:szCs w:val="20"/>
        </w:rPr>
      </w:pPr>
    </w:p>
    <w:p w:rsidR="00030BE8" w:rsidRPr="000C388F" w:rsidRDefault="00085CB7" w:rsidP="00085CB7">
      <w:pPr>
        <w:tabs>
          <w:tab w:val="left" w:pos="426"/>
        </w:tabs>
        <w:spacing w:before="0" w:after="0"/>
        <w:ind w:left="-1418" w:right="-214"/>
        <w:rPr>
          <w:rFonts w:cs="Arial"/>
          <w:sz w:val="24"/>
        </w:rPr>
      </w:pPr>
      <w:r>
        <w:rPr>
          <w:sz w:val="20"/>
          <w:szCs w:val="20"/>
        </w:rPr>
        <w:t>For further information in relation to this position, please c</w:t>
      </w:r>
      <w:r w:rsidRPr="00C8084E">
        <w:rPr>
          <w:sz w:val="20"/>
          <w:szCs w:val="20"/>
        </w:rPr>
        <w:t xml:space="preserve">ontact </w:t>
      </w:r>
      <w:r>
        <w:rPr>
          <w:sz w:val="20"/>
          <w:szCs w:val="20"/>
        </w:rPr>
        <w:t xml:space="preserve">the </w:t>
      </w:r>
      <w:r w:rsidRPr="00C8084E">
        <w:rPr>
          <w:sz w:val="20"/>
          <w:szCs w:val="20"/>
        </w:rPr>
        <w:t xml:space="preserve">Top End Health Service </w:t>
      </w:r>
      <w:r>
        <w:rPr>
          <w:sz w:val="20"/>
          <w:szCs w:val="20"/>
        </w:rPr>
        <w:t xml:space="preserve">Board Executive Officer </w:t>
      </w:r>
      <w:r w:rsidRPr="00C8084E">
        <w:rPr>
          <w:sz w:val="20"/>
          <w:szCs w:val="20"/>
        </w:rPr>
        <w:t>on (08) 8922 7912</w:t>
      </w:r>
      <w:r>
        <w:rPr>
          <w:sz w:val="20"/>
          <w:szCs w:val="20"/>
        </w:rPr>
        <w:t xml:space="preserve"> or email </w:t>
      </w:r>
      <w:hyperlink r:id="rId7" w:history="1">
        <w:r w:rsidRPr="00AF2850">
          <w:rPr>
            <w:rStyle w:val="Hyperlink"/>
            <w:sz w:val="20"/>
            <w:szCs w:val="20"/>
          </w:rPr>
          <w:t>TEHSBoard.DoH@nt.gov.au</w:t>
        </w:r>
      </w:hyperlink>
      <w:r w:rsidRPr="00C8084E">
        <w:rPr>
          <w:sz w:val="20"/>
          <w:szCs w:val="20"/>
        </w:rPr>
        <w:t>.</w:t>
      </w:r>
    </w:p>
    <w:sectPr w:rsidR="00030BE8" w:rsidRPr="000C388F" w:rsidSect="00085CB7">
      <w:headerReference w:type="default" r:id="rId8"/>
      <w:footerReference w:type="default" r:id="rId9"/>
      <w:headerReference w:type="first" r:id="rId10"/>
      <w:footerReference w:type="first" r:id="rId11"/>
      <w:type w:val="continuous"/>
      <w:pgSz w:w="11906" w:h="16838"/>
      <w:pgMar w:top="652" w:right="566" w:bottom="993" w:left="2340" w:header="709"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14C" w:rsidRDefault="00A3314C">
      <w:r>
        <w:separator/>
      </w:r>
    </w:p>
  </w:endnote>
  <w:endnote w:type="continuationSeparator" w:id="0">
    <w:p w:rsidR="00A3314C" w:rsidRDefault="00A3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Pr="00254166" w:rsidRDefault="00A83862" w:rsidP="00C468EF">
    <w:pPr>
      <w:pStyle w:val="Footer"/>
      <w:pBdr>
        <w:top w:val="single" w:sz="4" w:space="1" w:color="auto"/>
      </w:pBdr>
      <w:tabs>
        <w:tab w:val="clear" w:pos="4153"/>
        <w:tab w:val="clear" w:pos="8306"/>
        <w:tab w:val="center" w:pos="4140"/>
        <w:tab w:val="right" w:pos="9000"/>
      </w:tabs>
      <w:spacing w:before="60"/>
      <w:rPr>
        <w:rStyle w:val="PageNumber"/>
        <w:sz w:val="18"/>
        <w:szCs w:val="18"/>
      </w:rPr>
    </w:pPr>
    <w:r w:rsidRPr="00254166">
      <w:rPr>
        <w:rStyle w:val="PageNumber"/>
        <w:sz w:val="18"/>
        <w:szCs w:val="18"/>
      </w:rPr>
      <w:fldChar w:fldCharType="begin"/>
    </w:r>
    <w:r w:rsidRPr="00254166">
      <w:rPr>
        <w:rStyle w:val="PageNumber"/>
        <w:sz w:val="18"/>
        <w:szCs w:val="18"/>
      </w:rPr>
      <w:instrText xml:space="preserve"> FILENAME   \* MERGEFORMAT </w:instrText>
    </w:r>
    <w:r w:rsidRPr="00254166">
      <w:rPr>
        <w:rStyle w:val="PageNumber"/>
        <w:sz w:val="18"/>
        <w:szCs w:val="18"/>
      </w:rPr>
      <w:fldChar w:fldCharType="separate"/>
    </w:r>
    <w:r w:rsidR="008F32F7">
      <w:rPr>
        <w:rStyle w:val="PageNumber"/>
        <w:noProof/>
        <w:sz w:val="18"/>
        <w:szCs w:val="18"/>
      </w:rPr>
      <w:t>RCAG Role Description Darwin Region</w:t>
    </w:r>
    <w:r w:rsidRPr="00254166">
      <w:rPr>
        <w:rStyle w:val="PageNumber"/>
        <w:sz w:val="18"/>
        <w:szCs w:val="18"/>
      </w:rPr>
      <w:fldChar w:fldCharType="end"/>
    </w:r>
    <w:r w:rsidRPr="00254166">
      <w:rPr>
        <w:rFonts w:cs="Arial"/>
        <w:sz w:val="18"/>
      </w:rPr>
      <w:tab/>
    </w:r>
    <w:r w:rsidRPr="00254166">
      <w:rPr>
        <w:sz w:val="18"/>
        <w:szCs w:val="18"/>
      </w:rPr>
      <w:t xml:space="preserve">Page </w:t>
    </w:r>
    <w:r w:rsidRPr="00254166">
      <w:rPr>
        <w:rStyle w:val="PageNumber"/>
        <w:sz w:val="18"/>
        <w:szCs w:val="18"/>
      </w:rPr>
      <w:fldChar w:fldCharType="begin"/>
    </w:r>
    <w:r w:rsidRPr="00254166">
      <w:rPr>
        <w:rStyle w:val="PageNumber"/>
        <w:sz w:val="18"/>
        <w:szCs w:val="18"/>
      </w:rPr>
      <w:instrText xml:space="preserve"> PAGE </w:instrText>
    </w:r>
    <w:r w:rsidRPr="00254166">
      <w:rPr>
        <w:rStyle w:val="PageNumber"/>
        <w:sz w:val="18"/>
        <w:szCs w:val="18"/>
      </w:rPr>
      <w:fldChar w:fldCharType="separate"/>
    </w:r>
    <w:r w:rsidR="006E7935">
      <w:rPr>
        <w:rStyle w:val="PageNumber"/>
        <w:noProof/>
        <w:sz w:val="18"/>
        <w:szCs w:val="18"/>
      </w:rPr>
      <w:t>2</w:t>
    </w:r>
    <w:r w:rsidRPr="00254166">
      <w:rPr>
        <w:rStyle w:val="PageNumber"/>
        <w:sz w:val="18"/>
        <w:szCs w:val="18"/>
      </w:rPr>
      <w:fldChar w:fldCharType="end"/>
    </w:r>
    <w:r w:rsidRPr="00254166">
      <w:rPr>
        <w:rStyle w:val="PageNumber"/>
        <w:sz w:val="18"/>
        <w:szCs w:val="18"/>
      </w:rPr>
      <w:t xml:space="preserve"> of </w:t>
    </w:r>
    <w:r w:rsidRPr="00254166">
      <w:rPr>
        <w:rStyle w:val="PageNumber"/>
        <w:sz w:val="18"/>
        <w:szCs w:val="18"/>
      </w:rPr>
      <w:fldChar w:fldCharType="begin"/>
    </w:r>
    <w:r w:rsidRPr="00254166">
      <w:rPr>
        <w:rStyle w:val="PageNumber"/>
        <w:sz w:val="18"/>
        <w:szCs w:val="18"/>
      </w:rPr>
      <w:instrText xml:space="preserve"> NUMPAGES </w:instrText>
    </w:r>
    <w:r w:rsidRPr="00254166">
      <w:rPr>
        <w:rStyle w:val="PageNumber"/>
        <w:sz w:val="18"/>
        <w:szCs w:val="18"/>
      </w:rPr>
      <w:fldChar w:fldCharType="separate"/>
    </w:r>
    <w:r w:rsidR="008F32F7">
      <w:rPr>
        <w:rStyle w:val="PageNumber"/>
        <w:noProof/>
        <w:sz w:val="18"/>
        <w:szCs w:val="18"/>
      </w:rPr>
      <w:t>1</w:t>
    </w:r>
    <w:r w:rsidRPr="00254166">
      <w:rPr>
        <w:rStyle w:val="PageNumber"/>
        <w:sz w:val="18"/>
        <w:szCs w:val="18"/>
      </w:rPr>
      <w:fldChar w:fldCharType="end"/>
    </w:r>
    <w:r w:rsidRPr="00254166">
      <w:rPr>
        <w:rStyle w:val="PageNumber"/>
        <w:sz w:val="18"/>
        <w:szCs w:val="18"/>
      </w:rPr>
      <w:tab/>
    </w:r>
    <w:hyperlink r:id="rId1" w:history="1">
      <w:r w:rsidRPr="009D6BE3">
        <w:rPr>
          <w:rStyle w:val="Hyperlink"/>
          <w:sz w:val="18"/>
          <w:szCs w:val="18"/>
        </w:rPr>
        <w:t>www.nt.gov.au</w:t>
      </w:r>
    </w:hyperlink>
  </w:p>
  <w:p w:rsidR="00A83862" w:rsidRPr="00C468EF" w:rsidRDefault="00030BE8" w:rsidP="00C468EF">
    <w:pPr>
      <w:tabs>
        <w:tab w:val="right" w:pos="9000"/>
      </w:tabs>
      <w:spacing w:before="0" w:after="0"/>
      <w:jc w:val="center"/>
      <w:rPr>
        <w:rFonts w:cs="Arial"/>
        <w:sz w:val="18"/>
        <w:szCs w:val="18"/>
      </w:rPr>
    </w:pPr>
    <w:r w:rsidRPr="00030BE8">
      <w:rPr>
        <w:rFonts w:cs="Arial"/>
        <w:b/>
        <w:sz w:val="18"/>
        <w:szCs w:val="18"/>
      </w:rPr>
      <w:t>Top End Health Service</w:t>
    </w:r>
    <w:r w:rsidR="00A83862" w:rsidRPr="00C468EF">
      <w:rPr>
        <w:rFonts w:cs="Arial"/>
        <w:sz w:val="18"/>
        <w:szCs w:val="18"/>
      </w:rPr>
      <w:t xml:space="preserve">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Pr="00E07A33" w:rsidRDefault="00085CB7" w:rsidP="00E07A33">
    <w:pPr>
      <w:pStyle w:val="Footer"/>
    </w:pPr>
    <w:r>
      <w:rPr>
        <w:noProof/>
      </w:rPr>
      <mc:AlternateContent>
        <mc:Choice Requires="wps">
          <w:drawing>
            <wp:anchor distT="0" distB="0" distL="114300" distR="114300" simplePos="0" relativeHeight="251663360" behindDoc="0" locked="0" layoutInCell="1" allowOverlap="1" wp14:anchorId="36C52624" wp14:editId="445500B4">
              <wp:simplePos x="0" y="0"/>
              <wp:positionH relativeFrom="column">
                <wp:posOffset>-1219200</wp:posOffset>
              </wp:positionH>
              <wp:positionV relativeFrom="paragraph">
                <wp:posOffset>9525</wp:posOffset>
              </wp:positionV>
              <wp:extent cx="7067550" cy="304800"/>
              <wp:effectExtent l="0" t="0" r="0" b="0"/>
              <wp:wrapNone/>
              <wp:docPr id="2" name="Rectangle 2"/>
              <wp:cNvGraphicFramePr/>
              <a:graphic xmlns:a="http://schemas.openxmlformats.org/drawingml/2006/main">
                <a:graphicData uri="http://schemas.microsoft.com/office/word/2010/wordprocessingShape">
                  <wps:wsp>
                    <wps:cNvSpPr/>
                    <wps:spPr>
                      <a:xfrm>
                        <a:off x="0" y="0"/>
                        <a:ext cx="7067550" cy="304800"/>
                      </a:xfrm>
                      <a:prstGeom prst="rect">
                        <a:avLst/>
                      </a:prstGeom>
                      <a:solidFill>
                        <a:srgbClr val="56B1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BC045E" id="Rectangle 2" o:spid="_x0000_s1026" style="position:absolute;margin-left:-96pt;margin-top:.75pt;width:556.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" fillcolor="#56b129" stroked="f" strokeweight="2pt"/>
          </w:pict>
        </mc:Fallback>
      </mc:AlternateContent>
    </w:r>
    <w:r w:rsidR="00E07A33">
      <w:rPr>
        <w:noProof/>
      </w:rPr>
      <mc:AlternateContent>
        <mc:Choice Requires="wps">
          <w:drawing>
            <wp:anchor distT="0" distB="0" distL="114300" distR="114300" simplePos="0" relativeHeight="251665408" behindDoc="0" locked="0" layoutInCell="1" allowOverlap="1" wp14:anchorId="0C08DA20" wp14:editId="4AA4C435">
              <wp:simplePos x="0" y="0"/>
              <wp:positionH relativeFrom="column">
                <wp:posOffset>-1219200</wp:posOffset>
              </wp:positionH>
              <wp:positionV relativeFrom="paragraph">
                <wp:posOffset>30480</wp:posOffset>
              </wp:positionV>
              <wp:extent cx="7067550"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0675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A33" w:rsidRPr="00640C0C" w:rsidRDefault="00E07A33" w:rsidP="00E07A33">
                          <w:pPr>
                            <w:pStyle w:val="NormalWeb"/>
                            <w:spacing w:before="0" w:beforeAutospacing="0" w:after="0" w:afterAutospacing="0"/>
                            <w:jc w:val="center"/>
                            <w:textAlignment w:val="baseline"/>
                            <w:rPr>
                              <w:sz w:val="22"/>
                              <w:szCs w:val="22"/>
                            </w:rPr>
                          </w:pPr>
                          <w:r w:rsidRPr="00640C0C">
                            <w:rPr>
                              <w:rFonts w:ascii="Arial" w:hAnsi="Arial" w:cstheme="minorBidi"/>
                              <w:bCs/>
                              <w:i/>
                              <w:iCs/>
                              <w:color w:val="FFFFFF" w:themeColor="background1"/>
                              <w:kern w:val="24"/>
                              <w:sz w:val="22"/>
                              <w:szCs w:val="22"/>
                            </w:rPr>
                            <w:t>Building Better Care, Better Health, Better Communities Together</w:t>
                          </w:r>
                        </w:p>
                        <w:p w:rsidR="00E07A33" w:rsidRDefault="00E07A33" w:rsidP="00E07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8DA20" id="_x0000_t202" coordsize="21600,21600" o:spt="202" path="m,l,21600r21600,l21600,xe">
              <v:stroke joinstyle="miter"/>
              <v:path gradientshapeok="t" o:connecttype="rect"/>
            </v:shapetype>
            <v:shape id="Text Box 4" o:spid="_x0000_s1026" type="#_x0000_t202" style="position:absolute;margin-left:-96pt;margin-top:2.4pt;width:556.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" filled="f" stroked="f" strokeweight=".5pt">
              <v:textbox>
                <w:txbxContent>
                  <w:p w:rsidR="00E07A33" w:rsidRPr="00640C0C" w:rsidRDefault="00E07A33" w:rsidP="00E07A33">
                    <w:pPr>
                      <w:pStyle w:val="NormalWeb"/>
                      <w:spacing w:before="0" w:beforeAutospacing="0" w:after="0" w:afterAutospacing="0"/>
                      <w:jc w:val="center"/>
                      <w:textAlignment w:val="baseline"/>
                      <w:rPr>
                        <w:sz w:val="22"/>
                        <w:szCs w:val="22"/>
                      </w:rPr>
                    </w:pPr>
                    <w:r w:rsidRPr="00640C0C">
                      <w:rPr>
                        <w:rFonts w:ascii="Arial" w:hAnsi="Arial" w:cstheme="minorBidi"/>
                        <w:bCs/>
                        <w:i/>
                        <w:iCs/>
                        <w:color w:val="FFFFFF" w:themeColor="background1"/>
                        <w:kern w:val="24"/>
                        <w:sz w:val="22"/>
                        <w:szCs w:val="22"/>
                      </w:rPr>
                      <w:t>Building Better Care, Better Health, Better Communities Together</w:t>
                    </w:r>
                  </w:p>
                  <w:p w:rsidR="00E07A33" w:rsidRDefault="00E07A33" w:rsidP="00E07A3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14C" w:rsidRDefault="00A3314C">
      <w:r>
        <w:separator/>
      </w:r>
    </w:p>
  </w:footnote>
  <w:footnote w:type="continuationSeparator" w:id="0">
    <w:p w:rsidR="00A3314C" w:rsidRDefault="00A3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Pr="00030BE8" w:rsidRDefault="00A83862">
    <w:pPr>
      <w:pStyle w:val="Header"/>
      <w:rPr>
        <w:b/>
      </w:rPr>
    </w:pPr>
  </w:p>
  <w:p w:rsidR="00A83862" w:rsidRPr="00C468EF" w:rsidRDefault="00030BE8" w:rsidP="00C468EF">
    <w:pPr>
      <w:pStyle w:val="Header"/>
      <w:pBdr>
        <w:bottom w:val="single" w:sz="4" w:space="1" w:color="auto"/>
      </w:pBdr>
      <w:rPr>
        <w:spacing w:val="26"/>
      </w:rPr>
    </w:pPr>
    <w:r w:rsidRPr="00030BE8">
      <w:rPr>
        <w:b/>
        <w:spacing w:val="26"/>
      </w:rPr>
      <w:t>TOP END</w:t>
    </w:r>
    <w:r>
      <w:rPr>
        <w:spacing w:val="26"/>
      </w:rPr>
      <w:t xml:space="preserve"> HEALTH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Default="00C94B7D" w:rsidP="008867E2">
    <w:pPr>
      <w:pStyle w:val="Header"/>
      <w:tabs>
        <w:tab w:val="clear" w:pos="4153"/>
        <w:tab w:val="clear" w:pos="8306"/>
        <w:tab w:val="center" w:pos="4500"/>
      </w:tabs>
    </w:pPr>
    <w:r w:rsidRPr="00C94B7D">
      <w:rPr>
        <w:noProof/>
      </w:rPr>
      <w:drawing>
        <wp:anchor distT="0" distB="0" distL="114300" distR="114300" simplePos="0" relativeHeight="251661312" behindDoc="1" locked="0" layoutInCell="1" allowOverlap="1" wp14:anchorId="48CEB572" wp14:editId="3D13AC48">
          <wp:simplePos x="0" y="0"/>
          <wp:positionH relativeFrom="column">
            <wp:posOffset>-1219200</wp:posOffset>
          </wp:positionH>
          <wp:positionV relativeFrom="paragraph">
            <wp:posOffset>-202565</wp:posOffset>
          </wp:positionV>
          <wp:extent cx="7067550" cy="895350"/>
          <wp:effectExtent l="0" t="0" r="0" b="0"/>
          <wp:wrapNone/>
          <wp:docPr id="3" name="Picture 3" descr="C:\Users\tranl\Desktop\TEHS Request\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tranl\Desktop\TEHS Request\Untitled-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8333"/>
                  <a:stretch/>
                </pic:blipFill>
                <pic:spPr bwMode="auto">
                  <a:xfrm>
                    <a:off x="0" y="0"/>
                    <a:ext cx="7067550"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67E2">
      <w:tab/>
    </w:r>
  </w:p>
  <w:p w:rsidR="00A83862" w:rsidRDefault="00A83862">
    <w:pPr>
      <w:pStyle w:val="Header"/>
    </w:pPr>
  </w:p>
  <w:p w:rsidR="00A83862" w:rsidRDefault="00A83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32A65"/>
    <w:multiLevelType w:val="hybridMultilevel"/>
    <w:tmpl w:val="3460CBDE"/>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F9C2FF1"/>
    <w:multiLevelType w:val="hybridMultilevel"/>
    <w:tmpl w:val="51DA9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DE5D9B"/>
    <w:multiLevelType w:val="hybridMultilevel"/>
    <w:tmpl w:val="A3462134"/>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7D"/>
    <w:rsid w:val="00003DED"/>
    <w:rsid w:val="00020B25"/>
    <w:rsid w:val="00030AAF"/>
    <w:rsid w:val="00030BE8"/>
    <w:rsid w:val="00033815"/>
    <w:rsid w:val="00035AD1"/>
    <w:rsid w:val="00056506"/>
    <w:rsid w:val="00062A83"/>
    <w:rsid w:val="000638E3"/>
    <w:rsid w:val="00065252"/>
    <w:rsid w:val="00070D4E"/>
    <w:rsid w:val="00085CB7"/>
    <w:rsid w:val="00086994"/>
    <w:rsid w:val="000A4394"/>
    <w:rsid w:val="000C388F"/>
    <w:rsid w:val="000E1120"/>
    <w:rsid w:val="000E1B3C"/>
    <w:rsid w:val="000E4C0D"/>
    <w:rsid w:val="00104F71"/>
    <w:rsid w:val="001203E5"/>
    <w:rsid w:val="00122B77"/>
    <w:rsid w:val="00136443"/>
    <w:rsid w:val="00145156"/>
    <w:rsid w:val="00155928"/>
    <w:rsid w:val="001629EE"/>
    <w:rsid w:val="001705F1"/>
    <w:rsid w:val="001975D1"/>
    <w:rsid w:val="001B44CB"/>
    <w:rsid w:val="001B7912"/>
    <w:rsid w:val="001D2C96"/>
    <w:rsid w:val="001E37BA"/>
    <w:rsid w:val="00216CA5"/>
    <w:rsid w:val="002237EA"/>
    <w:rsid w:val="002326AC"/>
    <w:rsid w:val="00246261"/>
    <w:rsid w:val="00254166"/>
    <w:rsid w:val="00257F74"/>
    <w:rsid w:val="00260B48"/>
    <w:rsid w:val="002816D6"/>
    <w:rsid w:val="00295475"/>
    <w:rsid w:val="002B589D"/>
    <w:rsid w:val="002D31CA"/>
    <w:rsid w:val="002D3B81"/>
    <w:rsid w:val="002D7789"/>
    <w:rsid w:val="002E6ECB"/>
    <w:rsid w:val="002F5454"/>
    <w:rsid w:val="002F7ADF"/>
    <w:rsid w:val="0030055F"/>
    <w:rsid w:val="00356EAA"/>
    <w:rsid w:val="003765A2"/>
    <w:rsid w:val="0038306F"/>
    <w:rsid w:val="00393066"/>
    <w:rsid w:val="00395F9B"/>
    <w:rsid w:val="003C3FF3"/>
    <w:rsid w:val="003C7963"/>
    <w:rsid w:val="003D032F"/>
    <w:rsid w:val="003D7FCD"/>
    <w:rsid w:val="003F2C0D"/>
    <w:rsid w:val="0041601D"/>
    <w:rsid w:val="00456F95"/>
    <w:rsid w:val="00462AC6"/>
    <w:rsid w:val="00466EA5"/>
    <w:rsid w:val="00473D7D"/>
    <w:rsid w:val="00497917"/>
    <w:rsid w:val="004A25F7"/>
    <w:rsid w:val="004B3499"/>
    <w:rsid w:val="004E3095"/>
    <w:rsid w:val="004F0E2F"/>
    <w:rsid w:val="004F792B"/>
    <w:rsid w:val="00506130"/>
    <w:rsid w:val="0051326D"/>
    <w:rsid w:val="00517B89"/>
    <w:rsid w:val="005256C8"/>
    <w:rsid w:val="00532C72"/>
    <w:rsid w:val="0053555E"/>
    <w:rsid w:val="00536C92"/>
    <w:rsid w:val="00542411"/>
    <w:rsid w:val="00546878"/>
    <w:rsid w:val="0055701C"/>
    <w:rsid w:val="00571799"/>
    <w:rsid w:val="00576A23"/>
    <w:rsid w:val="005A6E6D"/>
    <w:rsid w:val="005B2DC1"/>
    <w:rsid w:val="005F7E2F"/>
    <w:rsid w:val="006177BD"/>
    <w:rsid w:val="00621932"/>
    <w:rsid w:val="00623B7C"/>
    <w:rsid w:val="00636AF0"/>
    <w:rsid w:val="00640C0C"/>
    <w:rsid w:val="00647ED6"/>
    <w:rsid w:val="00654576"/>
    <w:rsid w:val="00677D51"/>
    <w:rsid w:val="00687AFE"/>
    <w:rsid w:val="00687DB4"/>
    <w:rsid w:val="00690C79"/>
    <w:rsid w:val="006B4A4D"/>
    <w:rsid w:val="006E7935"/>
    <w:rsid w:val="006F0252"/>
    <w:rsid w:val="00705125"/>
    <w:rsid w:val="007118D0"/>
    <w:rsid w:val="00713389"/>
    <w:rsid w:val="0072751F"/>
    <w:rsid w:val="00732041"/>
    <w:rsid w:val="007411C0"/>
    <w:rsid w:val="00742E57"/>
    <w:rsid w:val="007517B3"/>
    <w:rsid w:val="00761495"/>
    <w:rsid w:val="007A3780"/>
    <w:rsid w:val="007C6094"/>
    <w:rsid w:val="007F5CE4"/>
    <w:rsid w:val="007F64A9"/>
    <w:rsid w:val="00810041"/>
    <w:rsid w:val="008269A2"/>
    <w:rsid w:val="008436A5"/>
    <w:rsid w:val="008620F2"/>
    <w:rsid w:val="00863707"/>
    <w:rsid w:val="00866A8B"/>
    <w:rsid w:val="008867E2"/>
    <w:rsid w:val="008A6011"/>
    <w:rsid w:val="008C3499"/>
    <w:rsid w:val="008C7218"/>
    <w:rsid w:val="008D337F"/>
    <w:rsid w:val="008D5FFC"/>
    <w:rsid w:val="008E1C2F"/>
    <w:rsid w:val="008E3B79"/>
    <w:rsid w:val="008F32F7"/>
    <w:rsid w:val="00906FDA"/>
    <w:rsid w:val="00911099"/>
    <w:rsid w:val="00925588"/>
    <w:rsid w:val="00926119"/>
    <w:rsid w:val="00927B56"/>
    <w:rsid w:val="00932EF7"/>
    <w:rsid w:val="00936DD1"/>
    <w:rsid w:val="00937ACB"/>
    <w:rsid w:val="009458C9"/>
    <w:rsid w:val="00975820"/>
    <w:rsid w:val="00997881"/>
    <w:rsid w:val="009B78F8"/>
    <w:rsid w:val="009B7A77"/>
    <w:rsid w:val="009C0AF0"/>
    <w:rsid w:val="009C2043"/>
    <w:rsid w:val="009C6167"/>
    <w:rsid w:val="009F3802"/>
    <w:rsid w:val="009F4796"/>
    <w:rsid w:val="00A125B1"/>
    <w:rsid w:val="00A3314C"/>
    <w:rsid w:val="00A4675E"/>
    <w:rsid w:val="00A62B4F"/>
    <w:rsid w:val="00A63BFC"/>
    <w:rsid w:val="00A77340"/>
    <w:rsid w:val="00A83862"/>
    <w:rsid w:val="00A86D7E"/>
    <w:rsid w:val="00A95B52"/>
    <w:rsid w:val="00A96372"/>
    <w:rsid w:val="00AC0231"/>
    <w:rsid w:val="00AC3743"/>
    <w:rsid w:val="00B03194"/>
    <w:rsid w:val="00B0357F"/>
    <w:rsid w:val="00B27CD8"/>
    <w:rsid w:val="00B50356"/>
    <w:rsid w:val="00B54078"/>
    <w:rsid w:val="00B54F8B"/>
    <w:rsid w:val="00B739F5"/>
    <w:rsid w:val="00B8037C"/>
    <w:rsid w:val="00B82143"/>
    <w:rsid w:val="00B9683F"/>
    <w:rsid w:val="00BA751F"/>
    <w:rsid w:val="00BE2B54"/>
    <w:rsid w:val="00C03358"/>
    <w:rsid w:val="00C037BA"/>
    <w:rsid w:val="00C06076"/>
    <w:rsid w:val="00C238E0"/>
    <w:rsid w:val="00C355C2"/>
    <w:rsid w:val="00C468EF"/>
    <w:rsid w:val="00C61882"/>
    <w:rsid w:val="00C70ECE"/>
    <w:rsid w:val="00C8084E"/>
    <w:rsid w:val="00C82E1A"/>
    <w:rsid w:val="00C94B7D"/>
    <w:rsid w:val="00C955E1"/>
    <w:rsid w:val="00C97B11"/>
    <w:rsid w:val="00CB3E49"/>
    <w:rsid w:val="00CC39AB"/>
    <w:rsid w:val="00CD3376"/>
    <w:rsid w:val="00CD70D0"/>
    <w:rsid w:val="00D104E4"/>
    <w:rsid w:val="00D16E3C"/>
    <w:rsid w:val="00D201A2"/>
    <w:rsid w:val="00D524FB"/>
    <w:rsid w:val="00D62811"/>
    <w:rsid w:val="00DE6596"/>
    <w:rsid w:val="00E07A33"/>
    <w:rsid w:val="00E16F86"/>
    <w:rsid w:val="00E24070"/>
    <w:rsid w:val="00E27ECF"/>
    <w:rsid w:val="00E42F09"/>
    <w:rsid w:val="00E74523"/>
    <w:rsid w:val="00E82058"/>
    <w:rsid w:val="00E832B3"/>
    <w:rsid w:val="00E91394"/>
    <w:rsid w:val="00EA4464"/>
    <w:rsid w:val="00EB6129"/>
    <w:rsid w:val="00ED2D97"/>
    <w:rsid w:val="00ED5551"/>
    <w:rsid w:val="00ED6636"/>
    <w:rsid w:val="00EE0032"/>
    <w:rsid w:val="00EE1760"/>
    <w:rsid w:val="00EE4336"/>
    <w:rsid w:val="00F11B0E"/>
    <w:rsid w:val="00F12D5C"/>
    <w:rsid w:val="00F13FAF"/>
    <w:rsid w:val="00F1445B"/>
    <w:rsid w:val="00F52BB9"/>
    <w:rsid w:val="00F6516D"/>
    <w:rsid w:val="00F9020B"/>
    <w:rsid w:val="00FA103B"/>
    <w:rsid w:val="00FB7252"/>
    <w:rsid w:val="00FD3CCA"/>
    <w:rsid w:val="00FD4C74"/>
    <w:rsid w:val="00FE1D0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6B2D73-FF77-4630-9CF2-D1F5A6BB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2">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qFormat="1"/>
    <w:lsdException w:name="Salutation" w:locked="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D2C96"/>
    <w:pPr>
      <w:spacing w:before="120" w:after="12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F1445B"/>
    <w:pPr>
      <w:tabs>
        <w:tab w:val="center" w:pos="4153"/>
        <w:tab w:val="right" w:pos="8306"/>
      </w:tabs>
    </w:pPr>
  </w:style>
  <w:style w:type="paragraph" w:styleId="Footer">
    <w:name w:val="footer"/>
    <w:basedOn w:val="Normal"/>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B8037C"/>
    <w:rPr>
      <w:color w:val="0000FF"/>
      <w:u w:val="single"/>
    </w:rPr>
  </w:style>
  <w:style w:type="paragraph" w:styleId="NormalWeb">
    <w:name w:val="Normal (Web)"/>
    <w:basedOn w:val="Normal"/>
    <w:uiPriority w:val="99"/>
    <w:unhideWhenUsed/>
    <w:locked/>
    <w:rsid w:val="00640C0C"/>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D104E4"/>
    <w:pPr>
      <w:ind w:left="720"/>
      <w:contextualSpacing/>
    </w:pPr>
  </w:style>
  <w:style w:type="character" w:customStyle="1" w:styleId="Heading5">
    <w:name w:val="Heading #5_"/>
    <w:basedOn w:val="DefaultParagraphFont"/>
    <w:link w:val="Heading50"/>
    <w:uiPriority w:val="99"/>
    <w:rsid w:val="002B589D"/>
    <w:rPr>
      <w:rFonts w:ascii="Arial" w:hAnsi="Arial" w:cs="Arial"/>
      <w:b/>
      <w:bCs/>
      <w:shd w:val="clear" w:color="auto" w:fill="FFFFFF"/>
    </w:rPr>
  </w:style>
  <w:style w:type="paragraph" w:customStyle="1" w:styleId="Heading50">
    <w:name w:val="Heading #5"/>
    <w:basedOn w:val="Normal"/>
    <w:link w:val="Heading5"/>
    <w:uiPriority w:val="99"/>
    <w:rsid w:val="002B589D"/>
    <w:pPr>
      <w:widowControl w:val="0"/>
      <w:shd w:val="clear" w:color="auto" w:fill="FFFFFF"/>
      <w:spacing w:before="180" w:after="180" w:line="240" w:lineRule="atLeast"/>
      <w:ind w:hanging="300"/>
      <w:outlineLvl w:val="4"/>
    </w:pPr>
    <w:rPr>
      <w:rFonts w:cs="Arial"/>
      <w:b/>
      <w:bCs/>
      <w:sz w:val="20"/>
      <w:szCs w:val="20"/>
    </w:rPr>
  </w:style>
  <w:style w:type="character" w:customStyle="1" w:styleId="BodyTextChar1">
    <w:name w:val="Body Text Char1"/>
    <w:basedOn w:val="DefaultParagraphFont"/>
    <w:link w:val="BodyText"/>
    <w:uiPriority w:val="99"/>
    <w:rsid w:val="00E91394"/>
    <w:rPr>
      <w:rFonts w:ascii="Arial" w:hAnsi="Arial" w:cs="Arial"/>
      <w:shd w:val="clear" w:color="auto" w:fill="FFFFFF"/>
    </w:rPr>
  </w:style>
  <w:style w:type="paragraph" w:styleId="BodyText">
    <w:name w:val="Body Text"/>
    <w:basedOn w:val="Normal"/>
    <w:link w:val="BodyTextChar1"/>
    <w:uiPriority w:val="99"/>
    <w:locked/>
    <w:rsid w:val="00E91394"/>
    <w:pPr>
      <w:widowControl w:val="0"/>
      <w:shd w:val="clear" w:color="auto" w:fill="FFFFFF"/>
      <w:spacing w:before="0" w:after="0" w:line="240" w:lineRule="atLeast"/>
      <w:ind w:hanging="1820"/>
    </w:pPr>
    <w:rPr>
      <w:rFonts w:cs="Arial"/>
      <w:sz w:val="20"/>
      <w:szCs w:val="20"/>
    </w:rPr>
  </w:style>
  <w:style w:type="character" w:customStyle="1" w:styleId="BodyTextChar">
    <w:name w:val="Body Text Char"/>
    <w:basedOn w:val="DefaultParagraphFont"/>
    <w:rsid w:val="00E9139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HSBoard.DoH@n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l\Desktop\TEHS%20Request\tehs%20BOAR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tehs BOARD LETTERHEAD</Template>
  <TotalTime>1</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Chief Executive Officer</vt:lpstr>
    </vt:vector>
  </TitlesOfParts>
  <Company>Department of Health and Families</Company>
  <LinksUpToDate>false</LinksUpToDate>
  <CharactersWithSpaces>3475</CharactersWithSpaces>
  <SharedDoc>false</SharedDoc>
  <HLinks>
    <vt:vector size="12" baseType="variant">
      <vt:variant>
        <vt:i4>2818054</vt:i4>
      </vt:variant>
      <vt:variant>
        <vt:i4>0</vt:i4>
      </vt:variant>
      <vt:variant>
        <vt:i4>0</vt:i4>
      </vt:variant>
      <vt:variant>
        <vt:i4>5</vt:i4>
      </vt:variant>
      <vt:variant>
        <vt:lpwstr>mailto:christine.dennis@nt.gov.au</vt:lpwstr>
      </vt:variant>
      <vt:variant>
        <vt:lpwstr/>
      </vt:variant>
      <vt:variant>
        <vt:i4>6226004</vt:i4>
      </vt:variant>
      <vt:variant>
        <vt:i4>9</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 Officer</dc:title>
  <dc:creator>Lisa Tran</dc:creator>
  <cp:lastModifiedBy>Nicky McMaster</cp:lastModifiedBy>
  <cp:revision>2</cp:revision>
  <cp:lastPrinted>2015-09-08T07:47:00Z</cp:lastPrinted>
  <dcterms:created xsi:type="dcterms:W3CDTF">2016-11-25T00:03:00Z</dcterms:created>
  <dcterms:modified xsi:type="dcterms:W3CDTF">2016-11-25T00:03:00Z</dcterms:modified>
</cp:coreProperties>
</file>